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294DD3">
        <w:rPr>
          <w:rFonts w:ascii="Arial" w:hAnsi="Arial" w:cs="Arial"/>
          <w:b/>
          <w:noProof/>
          <w:sz w:val="24"/>
          <w:szCs w:val="24"/>
        </w:rPr>
        <w:t>0528</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288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DD3" w:rsidP="00547111">
            <w:pPr>
              <w:pStyle w:val="CRCoverPage"/>
              <w:spacing w:after="0"/>
              <w:rPr>
                <w:noProof/>
              </w:rPr>
            </w:pPr>
            <w:r>
              <w:rPr>
                <w:b/>
                <w:noProof/>
                <w:sz w:val="28"/>
              </w:rPr>
              <w:t>2026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288E" w:rsidRDefault="001E41F3" w:rsidP="007C288E">
            <w:pPr>
              <w:pStyle w:val="CRCoverPage"/>
              <w:spacing w:after="0"/>
              <w:jc w:val="center"/>
              <w:rPr>
                <w:b/>
                <w:noProof/>
                <w:sz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DD3"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C288E">
        <w:tc>
          <w:tcPr>
            <w:tcW w:w="9640" w:type="dxa"/>
            <w:gridSpan w:val="11"/>
          </w:tcPr>
          <w:p w:rsidR="001E41F3" w:rsidRDefault="001E41F3">
            <w:pPr>
              <w:pStyle w:val="CRCoverPage"/>
              <w:spacing w:after="0"/>
              <w:rPr>
                <w:noProof/>
                <w:sz w:val="8"/>
                <w:szCs w:val="8"/>
              </w:rPr>
            </w:pPr>
          </w:p>
        </w:tc>
      </w:tr>
      <w:tr w:rsidR="007C288E" w:rsidTr="007C288E">
        <w:tc>
          <w:tcPr>
            <w:tcW w:w="1843" w:type="dxa"/>
            <w:tcBorders>
              <w:top w:val="single" w:sz="4" w:space="0" w:color="auto"/>
              <w:left w:val="single" w:sz="4" w:space="0" w:color="auto"/>
            </w:tcBorders>
          </w:tcPr>
          <w:p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88E" w:rsidRPr="00806DD4" w:rsidRDefault="007C288E" w:rsidP="007C288E">
            <w:pPr>
              <w:pStyle w:val="CRCoverPage"/>
              <w:spacing w:after="0"/>
              <w:ind w:left="100"/>
              <w:rPr>
                <w:noProof/>
              </w:rPr>
            </w:pPr>
            <w:r w:rsidRPr="00042EC8">
              <w:rPr>
                <w:noProof/>
              </w:rPr>
              <w:t xml:space="preserve">Clarification on </w:t>
            </w:r>
            <w:r>
              <w:rPr>
                <w:noProof/>
              </w:rPr>
              <w:t>the EPS fallback reporting</w:t>
            </w:r>
          </w:p>
        </w:tc>
      </w:tr>
      <w:tr w:rsidR="007C288E" w:rsidTr="007C288E">
        <w:tc>
          <w:tcPr>
            <w:tcW w:w="1843" w:type="dxa"/>
            <w:tcBorders>
              <w:left w:val="single" w:sz="4" w:space="0" w:color="auto"/>
            </w:tcBorders>
          </w:tcPr>
          <w:p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806DD4">
              <w:rPr>
                <w:noProof/>
              </w:rPr>
              <w:t>ZTE</w:t>
            </w: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521DB7">
              <w:rPr>
                <w:noProof/>
              </w:rPr>
              <w:t>SA WG2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C288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2020-1-2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C288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Rel-16</w:t>
            </w:r>
          </w:p>
        </w:tc>
      </w:tr>
      <w:tr w:rsidR="001E41F3" w:rsidTr="007C28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C28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288E" w:rsidRDefault="007C288E" w:rsidP="007C288E">
            <w:pPr>
              <w:pStyle w:val="CRCoverPage"/>
              <w:spacing w:after="0"/>
              <w:rPr>
                <w:rFonts w:cs="Arial"/>
                <w:bCs/>
                <w:kern w:val="28"/>
                <w:lang w:eastAsia="zh-CN"/>
              </w:rPr>
            </w:pPr>
            <w:r>
              <w:rPr>
                <w:rFonts w:hint="eastAsia"/>
                <w:noProof/>
                <w:lang w:eastAsia="zh-CN"/>
              </w:rPr>
              <w:t>The CT3 sends LS (</w:t>
            </w:r>
            <w:r>
              <w:rPr>
                <w:noProof/>
                <w:lang w:eastAsia="zh-CN"/>
              </w:rPr>
              <w:t>S2-</w:t>
            </w:r>
            <w:r w:rsidR="00294DD3">
              <w:rPr>
                <w:noProof/>
                <w:lang w:eastAsia="zh-CN"/>
              </w:rPr>
              <w:t>2000010/</w:t>
            </w:r>
            <w:r w:rsidR="00294DD3">
              <w:t xml:space="preserve"> </w:t>
            </w:r>
            <w:r w:rsidR="00294DD3">
              <w:t>C3-194438</w:t>
            </w:r>
            <w:bookmarkStart w:id="2" w:name="_GoBack"/>
            <w:bookmarkEnd w:id="2"/>
            <w:r>
              <w:rPr>
                <w:rFonts w:hint="eastAsia"/>
                <w:noProof/>
                <w:lang w:eastAsia="zh-CN"/>
              </w:rPr>
              <w:t>)</w:t>
            </w:r>
            <w:r>
              <w:rPr>
                <w:noProof/>
                <w:lang w:eastAsia="zh-CN"/>
              </w:rPr>
              <w:t xml:space="preserve"> </w:t>
            </w:r>
            <w:r w:rsidRPr="00285C16">
              <w:t xml:space="preserve">on separating scenarios for IMS </w:t>
            </w:r>
            <w:proofErr w:type="spellStart"/>
            <w:r>
              <w:t>Call</w:t>
            </w:r>
            <w:r w:rsidRPr="00285C16">
              <w:t>back</w:t>
            </w:r>
            <w:proofErr w:type="spellEnd"/>
            <w:r>
              <w:t xml:space="preserve">. CT3 requests SA2 to study </w:t>
            </w:r>
            <w:r>
              <w:rPr>
                <w:rFonts w:cs="Arial"/>
              </w:rPr>
              <w:t xml:space="preserve">possible solution for </w:t>
            </w:r>
            <w:r>
              <w:rPr>
                <w:rFonts w:cs="Arial"/>
                <w:bCs/>
                <w:kern w:val="28"/>
                <w:lang w:eastAsia="zh-CN"/>
              </w:rPr>
              <w:t xml:space="preserve">IMS layer to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p w:rsidR="007C288E" w:rsidRPr="00806DD4" w:rsidRDefault="007C288E" w:rsidP="007C288E">
            <w:pPr>
              <w:pStyle w:val="CRCoverPage"/>
              <w:spacing w:after="0"/>
              <w:rPr>
                <w:noProof/>
                <w:lang w:eastAsia="zh-CN"/>
              </w:rPr>
            </w:pPr>
            <w:proofErr w:type="spellStart"/>
            <w:r>
              <w:rPr>
                <w:rFonts w:cs="Arial"/>
                <w:bCs/>
                <w:kern w:val="28"/>
                <w:lang w:eastAsia="zh-CN"/>
              </w:rPr>
              <w:t>Accoridng</w:t>
            </w:r>
            <w:proofErr w:type="spellEnd"/>
            <w:r>
              <w:rPr>
                <w:rFonts w:cs="Arial"/>
                <w:bCs/>
                <w:kern w:val="28"/>
                <w:lang w:eastAsia="zh-CN"/>
              </w:rPr>
              <w:t xml:space="preserve"> to the discussion paper S2-</w:t>
            </w:r>
            <w:r w:rsidR="0020534B">
              <w:rPr>
                <w:rFonts w:cs="Arial"/>
                <w:bCs/>
                <w:kern w:val="28"/>
                <w:lang w:eastAsia="zh-CN"/>
              </w:rPr>
              <w:t>2</w:t>
            </w:r>
            <w:r>
              <w:rPr>
                <w:rFonts w:cs="Arial"/>
                <w:bCs/>
                <w:kern w:val="28"/>
                <w:lang w:eastAsia="zh-CN"/>
              </w:rPr>
              <w:t>0</w:t>
            </w:r>
            <w:r w:rsidR="00294DD3">
              <w:rPr>
                <w:rFonts w:cs="Arial"/>
                <w:bCs/>
                <w:kern w:val="28"/>
                <w:lang w:eastAsia="zh-CN"/>
              </w:rPr>
              <w:t>00527</w:t>
            </w:r>
            <w:r>
              <w:rPr>
                <w:rFonts w:cs="Arial"/>
                <w:bCs/>
                <w:kern w:val="28"/>
                <w:lang w:eastAsia="zh-CN"/>
              </w:rPr>
              <w:t xml:space="preserve">, it propose the SMF sends an explicit indication to SMF on the EPS </w:t>
            </w:r>
            <w:proofErr w:type="spellStart"/>
            <w:r>
              <w:rPr>
                <w:rFonts w:cs="Arial"/>
                <w:bCs/>
                <w:kern w:val="28"/>
                <w:lang w:eastAsia="zh-CN"/>
              </w:rPr>
              <w:t>fallback</w:t>
            </w:r>
            <w:proofErr w:type="spellEnd"/>
            <w:r>
              <w:rPr>
                <w:rFonts w:cs="Arial"/>
                <w:bCs/>
                <w:kern w:val="28"/>
                <w:lang w:eastAsia="zh-CN"/>
              </w:rPr>
              <w:t>.</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88E" w:rsidRPr="00806DD4" w:rsidRDefault="007C288E" w:rsidP="0020534B">
            <w:pPr>
              <w:pStyle w:val="CRCoverPage"/>
              <w:spacing w:after="0"/>
              <w:rPr>
                <w:noProof/>
                <w:lang w:eastAsia="zh-CN"/>
              </w:rPr>
            </w:pPr>
            <w:r>
              <w:rPr>
                <w:noProof/>
                <w:lang w:eastAsia="zh-CN"/>
              </w:rPr>
              <w:t xml:space="preserve">The SMF </w:t>
            </w:r>
            <w:r w:rsidR="0020534B">
              <w:rPr>
                <w:noProof/>
                <w:lang w:eastAsia="zh-CN"/>
              </w:rPr>
              <w:t>reports</w:t>
            </w:r>
            <w:r>
              <w:rPr>
                <w:noProof/>
                <w:lang w:eastAsia="zh-CN"/>
              </w:rPr>
              <w:t xml:space="preserve"> EPS fallback information to PCF</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88E" w:rsidRPr="0006071B" w:rsidRDefault="007C288E" w:rsidP="007C288E">
            <w:pPr>
              <w:pStyle w:val="CRCoverPage"/>
              <w:spacing w:after="0"/>
              <w:rPr>
                <w:noProof/>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w:t>
            </w:r>
            <w:proofErr w:type="spellStart"/>
            <w:r>
              <w:rPr>
                <w:rFonts w:cs="Arial"/>
                <w:bCs/>
                <w:kern w:val="28"/>
                <w:lang w:eastAsia="zh-CN"/>
              </w:rPr>
              <w:t>Fallback</w:t>
            </w:r>
            <w:proofErr w:type="spellEnd"/>
            <w:r>
              <w:rPr>
                <w:rFonts w:cs="Arial"/>
                <w:bCs/>
                <w:kern w:val="28"/>
                <w:lang w:eastAsia="zh-CN"/>
              </w:rPr>
              <w:t xml:space="preserve"> scenario from other scenarios (e.g. IMS session is initiated directly via the EPS)</w:t>
            </w:r>
          </w:p>
        </w:tc>
      </w:tr>
      <w:tr w:rsidR="007C288E" w:rsidTr="007C288E">
        <w:tc>
          <w:tcPr>
            <w:tcW w:w="2694" w:type="dxa"/>
            <w:gridSpan w:val="2"/>
          </w:tcPr>
          <w:p w:rsidR="007C288E" w:rsidRDefault="007C288E" w:rsidP="007C288E">
            <w:pPr>
              <w:pStyle w:val="CRCoverPage"/>
              <w:spacing w:after="0"/>
              <w:rPr>
                <w:b/>
                <w:i/>
                <w:noProof/>
                <w:sz w:val="8"/>
                <w:szCs w:val="8"/>
              </w:rPr>
            </w:pPr>
          </w:p>
        </w:tc>
        <w:tc>
          <w:tcPr>
            <w:tcW w:w="6946" w:type="dxa"/>
            <w:gridSpan w:val="9"/>
          </w:tcPr>
          <w:p w:rsidR="007C288E" w:rsidRDefault="007C288E" w:rsidP="007C288E">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88E" w:rsidRDefault="007C288E" w:rsidP="007C288E">
            <w:pPr>
              <w:pStyle w:val="CRCoverPage"/>
              <w:spacing w:after="0"/>
              <w:ind w:left="100"/>
              <w:rPr>
                <w:noProof/>
              </w:rPr>
            </w:pPr>
            <w:r>
              <w:rPr>
                <w:rFonts w:hint="eastAsia"/>
                <w:noProof/>
                <w:lang w:eastAsia="zh-CN"/>
              </w:rPr>
              <w:t>4.13.6.1</w:t>
            </w:r>
            <w:r>
              <w:rPr>
                <w:noProof/>
                <w:lang w:eastAsia="zh-CN"/>
              </w:rPr>
              <w:t>, 5.2.5.4.5</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88E" w:rsidRDefault="007C288E" w:rsidP="007C288E">
            <w:pPr>
              <w:pStyle w:val="CRCoverPage"/>
              <w:spacing w:after="0"/>
              <w:jc w:val="center"/>
              <w:rPr>
                <w:b/>
                <w:caps/>
                <w:noProof/>
              </w:rPr>
            </w:pPr>
            <w:r>
              <w:rPr>
                <w:b/>
                <w:caps/>
                <w:noProof/>
              </w:rPr>
              <w:t>N</w:t>
            </w:r>
          </w:p>
        </w:tc>
        <w:tc>
          <w:tcPr>
            <w:tcW w:w="2977" w:type="dxa"/>
            <w:gridSpan w:val="4"/>
          </w:tcPr>
          <w:p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88E" w:rsidRDefault="007C288E" w:rsidP="007C288E">
            <w:pPr>
              <w:pStyle w:val="CRCoverPage"/>
              <w:spacing w:after="0"/>
              <w:ind w:left="99"/>
              <w:rPr>
                <w:noProof/>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p>
        </w:tc>
        <w:tc>
          <w:tcPr>
            <w:tcW w:w="6946" w:type="dxa"/>
            <w:gridSpan w:val="9"/>
            <w:tcBorders>
              <w:right w:val="single" w:sz="4" w:space="0" w:color="auto"/>
            </w:tcBorders>
          </w:tcPr>
          <w:p w:rsidR="007C288E" w:rsidRDefault="007C288E" w:rsidP="007C288E">
            <w:pPr>
              <w:pStyle w:val="CRCoverPage"/>
              <w:spacing w:after="0"/>
              <w:rPr>
                <w:noProof/>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r w:rsidR="007C288E" w:rsidRPr="008863B9" w:rsidTr="007C288E">
        <w:tc>
          <w:tcPr>
            <w:tcW w:w="2694" w:type="dxa"/>
            <w:gridSpan w:val="2"/>
            <w:tcBorders>
              <w:top w:val="single" w:sz="4" w:space="0" w:color="auto"/>
              <w:bottom w:val="single" w:sz="4" w:space="0" w:color="auto"/>
            </w:tcBorders>
          </w:tcPr>
          <w:p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288E" w:rsidRPr="008863B9" w:rsidRDefault="007C288E" w:rsidP="007C288E">
            <w:pPr>
              <w:pStyle w:val="CRCoverPage"/>
              <w:spacing w:after="0"/>
              <w:ind w:left="100"/>
              <w:rPr>
                <w:noProof/>
                <w:sz w:val="8"/>
                <w:szCs w:val="8"/>
              </w:rPr>
            </w:pPr>
          </w:p>
        </w:tc>
      </w:tr>
      <w:tr w:rsidR="007C288E" w:rsidTr="007C288E">
        <w:tc>
          <w:tcPr>
            <w:tcW w:w="2694" w:type="dxa"/>
            <w:gridSpan w:val="2"/>
            <w:tcBorders>
              <w:top w:val="single" w:sz="4" w:space="0" w:color="auto"/>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7C288E" w:rsidRPr="00140E21" w:rsidRDefault="007C288E" w:rsidP="007C288E">
      <w:pPr>
        <w:pStyle w:val="4"/>
      </w:pPr>
      <w:bookmarkStart w:id="4" w:name="_Toc20204180"/>
      <w:bookmarkStart w:id="5" w:name="_Toc27894868"/>
      <w:r w:rsidRPr="00140E21">
        <w:t>4.13.6.1</w:t>
      </w:r>
      <w:r w:rsidRPr="00140E21">
        <w:tab/>
        <w:t xml:space="preserve">EPS </w:t>
      </w:r>
      <w:proofErr w:type="spellStart"/>
      <w:r w:rsidRPr="00140E21">
        <w:t>fallback</w:t>
      </w:r>
      <w:proofErr w:type="spellEnd"/>
      <w:r w:rsidRPr="00140E21">
        <w:t xml:space="preserve"> for IMS voice</w:t>
      </w:r>
      <w:bookmarkEnd w:id="4"/>
      <w:bookmarkEnd w:id="5"/>
    </w:p>
    <w:p w:rsidR="007C288E" w:rsidRPr="00140E21" w:rsidRDefault="007C288E" w:rsidP="007C288E">
      <w:r w:rsidRPr="00140E21">
        <w:t xml:space="preserve">Figure 4.13.6.1-1 describes the EPS </w:t>
      </w:r>
      <w:proofErr w:type="spellStart"/>
      <w:r w:rsidRPr="00140E21">
        <w:t>fallback</w:t>
      </w:r>
      <w:proofErr w:type="spellEnd"/>
      <w:r w:rsidRPr="00140E21">
        <w:t xml:space="preserve"> procedure for IMS voice.</w:t>
      </w:r>
    </w:p>
    <w:p w:rsidR="007C288E" w:rsidRPr="00140E21" w:rsidRDefault="007C288E" w:rsidP="007C288E">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7C288E" w:rsidRPr="00140E21" w:rsidRDefault="007C288E" w:rsidP="007C288E">
      <w:pPr>
        <w:pStyle w:val="TH"/>
      </w:pPr>
      <w:r w:rsidRPr="00140E21">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06.85pt" o:ole="">
            <v:imagedata r:id="rId9" o:title=""/>
          </v:shape>
          <o:OLEObject Type="Embed" ProgID="Word.Picture.8" ShapeID="_x0000_i1025" DrawAspect="Content" ObjectID="_1639931838" r:id="rId10"/>
        </w:object>
      </w:r>
    </w:p>
    <w:p w:rsidR="007C288E" w:rsidRPr="00140E21" w:rsidRDefault="007C288E" w:rsidP="007C288E">
      <w:pPr>
        <w:pStyle w:val="TF"/>
      </w:pPr>
      <w:r w:rsidRPr="00140E21">
        <w:t xml:space="preserve">Figure 4.13.6.1-1: EPS </w:t>
      </w:r>
      <w:proofErr w:type="spellStart"/>
      <w:r w:rsidRPr="00140E21">
        <w:t>Fallback</w:t>
      </w:r>
      <w:proofErr w:type="spellEnd"/>
      <w:r w:rsidRPr="00140E21">
        <w:t xml:space="preserve"> for IMS voice</w:t>
      </w:r>
    </w:p>
    <w:p w:rsidR="007C288E" w:rsidRPr="00140E21" w:rsidRDefault="007C288E" w:rsidP="007C288E">
      <w:pPr>
        <w:pStyle w:val="B1"/>
      </w:pPr>
      <w:r w:rsidRPr="00140E21">
        <w:t>1.</w:t>
      </w:r>
      <w:r w:rsidRPr="00140E21">
        <w:tab/>
        <w:t>UE camps on NG-RAN in the 5GS and an MO or MT IMS voice session establishment has been initiated.</w:t>
      </w:r>
    </w:p>
    <w:p w:rsidR="007C288E" w:rsidRPr="00140E21" w:rsidRDefault="007C288E" w:rsidP="007C288E">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7C288E" w:rsidRPr="00140E21" w:rsidRDefault="007C288E" w:rsidP="007C288E">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rsidR="007C288E" w:rsidRPr="00140E21" w:rsidRDefault="007C288E" w:rsidP="007C288E">
      <w:pPr>
        <w:pStyle w:val="B1"/>
      </w:pPr>
      <w:r w:rsidRPr="00140E21">
        <w:tab/>
        <w:t>NG-RAN may initiate measurement report solicitation from the UE including E-UTRAN as target.</w:t>
      </w:r>
    </w:p>
    <w:p w:rsidR="007C288E" w:rsidRPr="00140E21" w:rsidRDefault="007C288E" w:rsidP="007C288E">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7C288E" w:rsidRPr="00140E21" w:rsidRDefault="007C288E" w:rsidP="007C288E">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PGW-C+SMF (or H-SMF+P-GW-C via V-SMF, in case of roaming scenario) via AMF with an indication that mobility due to </w:t>
      </w:r>
      <w:proofErr w:type="spellStart"/>
      <w:r w:rsidRPr="00140E21">
        <w:t>fallback</w:t>
      </w:r>
      <w:proofErr w:type="spellEnd"/>
      <w:r w:rsidRPr="00140E21">
        <w:t xml:space="preserve"> for IMS voice is </w:t>
      </w:r>
      <w:r w:rsidRPr="00140E21">
        <w:lastRenderedPageBreak/>
        <w:t xml:space="preserve">ongoing. The PGW-C+SMF maintains the PCC rule(s) associated with the </w:t>
      </w:r>
      <w:proofErr w:type="spellStart"/>
      <w:r w:rsidRPr="00140E21">
        <w:t>QoS</w:t>
      </w:r>
      <w:proofErr w:type="spellEnd"/>
      <w:r w:rsidRPr="00140E21">
        <w:t xml:space="preserve"> Flow(s).</w:t>
      </w:r>
      <w:ins w:id="6" w:author="zte-v1" w:date="2020-01-05T01:02:00Z">
        <w:r>
          <w:t xml:space="preserve"> The </w:t>
        </w:r>
        <w:r w:rsidRPr="00140E21">
          <w:t>PGW-C+SMF</w:t>
        </w:r>
        <w:r>
          <w:t xml:space="preserve"> may </w:t>
        </w:r>
      </w:ins>
      <w:ins w:id="7" w:author="zte-v1" w:date="2020-01-05T01:03:00Z">
        <w:r>
          <w:t>report</w:t>
        </w:r>
        <w:r w:rsidRPr="007C288E">
          <w:t xml:space="preserve"> </w:t>
        </w:r>
        <w:r w:rsidRPr="00140E21">
          <w:t xml:space="preserve">about </w:t>
        </w:r>
        <w:r>
          <w:t xml:space="preserve">EPS </w:t>
        </w:r>
        <w:proofErr w:type="spellStart"/>
        <w:r>
          <w:t>fallback</w:t>
        </w:r>
        <w:proofErr w:type="spellEnd"/>
        <w:r>
          <w:t xml:space="preserve"> information</w:t>
        </w:r>
        <w:r w:rsidRPr="00140E21">
          <w:t xml:space="preserve"> if subscribed by PCF</w:t>
        </w:r>
        <w:r>
          <w:t>.</w:t>
        </w:r>
      </w:ins>
    </w:p>
    <w:p w:rsidR="007C288E" w:rsidRPr="00140E21" w:rsidRDefault="007C288E" w:rsidP="007C288E">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7C288E" w:rsidRPr="00140E21" w:rsidRDefault="007C288E" w:rsidP="007C288E">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7C288E" w:rsidRPr="00140E21" w:rsidRDefault="007C288E" w:rsidP="007C288E">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7C288E" w:rsidRPr="00140E21" w:rsidRDefault="007C288E" w:rsidP="007C288E">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7C288E" w:rsidRPr="00140E21" w:rsidRDefault="007C288E" w:rsidP="007C288E">
      <w:pPr>
        <w:pStyle w:val="B1"/>
      </w:pPr>
      <w:r w:rsidRPr="00140E21">
        <w:t>7.</w:t>
      </w:r>
      <w:r w:rsidRPr="00140E21">
        <w:tab/>
        <w:t xml:space="preserve">After completion of the mobility procedure to EPS or as part of the 5GS to EPS handover procedure (see clause 4.11.1.2.1), the SMF/PGW re-initiates the setup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7C288E" w:rsidRPr="00140E21" w:rsidRDefault="007C288E" w:rsidP="007C288E">
      <w:pPr>
        <w:pStyle w:val="B1"/>
      </w:pPr>
      <w:r w:rsidRPr="00140E21">
        <w:t>8.</w:t>
      </w:r>
      <w:r w:rsidRPr="00140E21">
        <w:tab/>
        <w:t>The IMS voice session establishment is continued.</w:t>
      </w:r>
    </w:p>
    <w:p w:rsidR="007C288E" w:rsidRPr="00140E21" w:rsidRDefault="007C288E" w:rsidP="007C288E">
      <w:r w:rsidRPr="00140E21">
        <w:t>At least for the duration of the voice call in EPS the E-UTRAN is configured to not trigger any handover to 5GS.</w:t>
      </w:r>
    </w:p>
    <w:p w:rsidR="007C288E" w:rsidRDefault="007C288E">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C288E" w:rsidRPr="00140E21" w:rsidRDefault="007C288E" w:rsidP="007C288E">
      <w:pPr>
        <w:pStyle w:val="5"/>
      </w:pPr>
      <w:bookmarkStart w:id="8" w:name="_Toc27895192"/>
      <w:r w:rsidRPr="00140E21">
        <w:t>5.2.5.4.5</w:t>
      </w:r>
      <w:r w:rsidRPr="00140E21">
        <w:tab/>
      </w:r>
      <w:proofErr w:type="spellStart"/>
      <w:r w:rsidRPr="00140E21">
        <w:t>Npcf_SMPolicyControl_Update</w:t>
      </w:r>
      <w:proofErr w:type="spellEnd"/>
      <w:r w:rsidRPr="00140E21">
        <w:t xml:space="preserve"> service operation</w:t>
      </w:r>
      <w:bookmarkEnd w:id="8"/>
    </w:p>
    <w:p w:rsidR="007C288E" w:rsidRPr="00140E21" w:rsidRDefault="007C288E" w:rsidP="007C288E">
      <w:r w:rsidRPr="00140E21">
        <w:rPr>
          <w:b/>
        </w:rPr>
        <w:t>Service operation name:</w:t>
      </w:r>
      <w:r w:rsidRPr="00140E21">
        <w:t xml:space="preserve"> </w:t>
      </w:r>
      <w:proofErr w:type="spellStart"/>
      <w:r w:rsidRPr="00140E21">
        <w:t>Npcf_SMPolicyControl_Update</w:t>
      </w:r>
      <w:proofErr w:type="spellEnd"/>
      <w:r w:rsidRPr="00140E21">
        <w:t>.</w:t>
      </w:r>
    </w:p>
    <w:p w:rsidR="007C288E" w:rsidRPr="00140E21" w:rsidRDefault="007C288E" w:rsidP="007C288E">
      <w:r w:rsidRPr="00140E21">
        <w:rPr>
          <w:b/>
        </w:rPr>
        <w:t>Description:</w:t>
      </w:r>
      <w:r w:rsidRPr="00140E21">
        <w:t xml:space="preserve"> The NF Service Consumer can request the update of the SM Policy Association to receive updated Policy information for the PDU Session.</w:t>
      </w:r>
    </w:p>
    <w:p w:rsidR="007C288E" w:rsidRPr="00140E21" w:rsidRDefault="007C288E" w:rsidP="007C288E">
      <w:r w:rsidRPr="00140E21">
        <w:rPr>
          <w:b/>
        </w:rPr>
        <w:t>Inputs, Required:</w:t>
      </w:r>
      <w:r w:rsidRPr="00140E21">
        <w:t xml:space="preserve"> SM Policy Association ID.</w:t>
      </w:r>
    </w:p>
    <w:p w:rsidR="007C288E" w:rsidRPr="00140E21" w:rsidRDefault="007C288E" w:rsidP="007C288E">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MAC address, port number of manageable Ethernet port, UE-DS-TT Residence Time</w:t>
      </w:r>
      <w:ins w:id="9" w:author="zte-v1" w:date="2020-01-07T19:47:00Z">
        <w:r w:rsidR="00294DD3">
          <w:t>,</w:t>
        </w:r>
      </w:ins>
      <w:del w:id="10" w:author="zte-v1" w:date="2020-01-07T19:47:00Z">
        <w:r w:rsidDel="00294DD3">
          <w:delText xml:space="preserve"> and</w:delText>
        </w:r>
      </w:del>
      <w:r>
        <w:t xml:space="preserve"> Port Management Information Container</w:t>
      </w:r>
      <w:ins w:id="11" w:author="zte-v1" w:date="2020-01-07T19:47:00Z">
        <w:r w:rsidR="00294DD3">
          <w:t xml:space="preserve"> and </w:t>
        </w:r>
        <w:r w:rsidR="00294DD3">
          <w:t xml:space="preserve">EPS </w:t>
        </w:r>
        <w:proofErr w:type="spellStart"/>
        <w:r w:rsidR="00294DD3">
          <w:t>fallback</w:t>
        </w:r>
        <w:proofErr w:type="spellEnd"/>
        <w:r w:rsidR="00294DD3">
          <w:t xml:space="preserve"> indication</w:t>
        </w:r>
      </w:ins>
      <w:r w:rsidRPr="00140E21">
        <w:t>.</w:t>
      </w:r>
      <w:r>
        <w:t xml:space="preserve"> MA PDU Request indication, MA PDU Network-Upgrade Allowed indication.</w:t>
      </w:r>
    </w:p>
    <w:p w:rsidR="007C288E" w:rsidRPr="00140E21" w:rsidRDefault="007C288E" w:rsidP="007C288E">
      <w:r w:rsidRPr="00140E21">
        <w:t>W-5GAN specific PDU session information provided by the SMF is specified in TS</w:t>
      </w:r>
      <w:r>
        <w:t> </w:t>
      </w:r>
      <w:r w:rsidRPr="00140E21">
        <w:t>23.316</w:t>
      </w:r>
      <w:r>
        <w:t> </w:t>
      </w:r>
      <w:r w:rsidRPr="00140E21">
        <w:t>[53].</w:t>
      </w:r>
    </w:p>
    <w:p w:rsidR="007C288E" w:rsidRPr="00140E21" w:rsidRDefault="007C288E" w:rsidP="007C288E">
      <w:r w:rsidRPr="00140E21">
        <w:rPr>
          <w:b/>
        </w:rPr>
        <w:t>Outputs, Required:</w:t>
      </w:r>
      <w:r w:rsidRPr="00140E21">
        <w:t xml:space="preserve"> Success or not.</w:t>
      </w:r>
    </w:p>
    <w:p w:rsidR="007C288E" w:rsidRPr="00140E21" w:rsidRDefault="007C288E" w:rsidP="007C288E">
      <w:r w:rsidRPr="00140E21">
        <w:rPr>
          <w:b/>
        </w:rPr>
        <w:t>Outputs, Optional:</w:t>
      </w:r>
      <w:r w:rsidRPr="00140E21">
        <w:t xml:space="preserve"> Policy information for the PDU Session as defined in clause 5.2.5.4.1.</w:t>
      </w:r>
    </w:p>
    <w:p w:rsidR="007C288E" w:rsidRPr="00140E21" w:rsidRDefault="007C288E" w:rsidP="007C288E">
      <w:r w:rsidRPr="00140E21">
        <w:t>See clause 4.16.5.1 for the usage of this service operation.</w:t>
      </w:r>
    </w:p>
    <w:p w:rsidR="007C288E" w:rsidRPr="00140E21" w:rsidRDefault="007C288E" w:rsidP="007C288E">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7C288E" w:rsidRPr="007C288E" w:rsidRDefault="007C288E">
      <w:pPr>
        <w:rPr>
          <w:noProof/>
        </w:rPr>
      </w:pPr>
    </w:p>
    <w:p w:rsidR="007C288E" w:rsidRDefault="007C288E">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C288E" w:rsidRPr="007C288E" w:rsidRDefault="007C288E">
      <w:pPr>
        <w:rPr>
          <w:noProof/>
        </w:rPr>
      </w:pPr>
    </w:p>
    <w:sectPr w:rsidR="007C288E" w:rsidRPr="007C288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DE2" w:rsidRDefault="00475DE2">
      <w:r>
        <w:separator/>
      </w:r>
    </w:p>
  </w:endnote>
  <w:endnote w:type="continuationSeparator" w:id="0">
    <w:p w:rsidR="00475DE2" w:rsidRDefault="0047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DE2" w:rsidRDefault="00475DE2">
      <w:r>
        <w:separator/>
      </w:r>
    </w:p>
  </w:footnote>
  <w:footnote w:type="continuationSeparator" w:id="0">
    <w:p w:rsidR="00475DE2" w:rsidRDefault="00475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1951"/>
    <w:rsid w:val="001E41F3"/>
    <w:rsid w:val="0020534B"/>
    <w:rsid w:val="00246A3F"/>
    <w:rsid w:val="0026004D"/>
    <w:rsid w:val="002640DD"/>
    <w:rsid w:val="00275D12"/>
    <w:rsid w:val="00284FEB"/>
    <w:rsid w:val="002860C4"/>
    <w:rsid w:val="00294DD3"/>
    <w:rsid w:val="002B5741"/>
    <w:rsid w:val="00305409"/>
    <w:rsid w:val="003609EF"/>
    <w:rsid w:val="0036231A"/>
    <w:rsid w:val="00374DD4"/>
    <w:rsid w:val="003E1A36"/>
    <w:rsid w:val="00410371"/>
    <w:rsid w:val="004242F1"/>
    <w:rsid w:val="00475DE2"/>
    <w:rsid w:val="004B75B7"/>
    <w:rsid w:val="0051580D"/>
    <w:rsid w:val="00547111"/>
    <w:rsid w:val="00592D74"/>
    <w:rsid w:val="005A2264"/>
    <w:rsid w:val="005E2C44"/>
    <w:rsid w:val="00611397"/>
    <w:rsid w:val="00621188"/>
    <w:rsid w:val="006257ED"/>
    <w:rsid w:val="00695808"/>
    <w:rsid w:val="006B46FB"/>
    <w:rsid w:val="006E21FB"/>
    <w:rsid w:val="00792342"/>
    <w:rsid w:val="007977A8"/>
    <w:rsid w:val="007B512A"/>
    <w:rsid w:val="007C2097"/>
    <w:rsid w:val="007C288E"/>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16A7B-DA24-47C3-BA59-C5B83BF3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2019-12-30T03:43:00Z</dcterms:created>
  <dcterms:modified xsi:type="dcterms:W3CDTF">2020-01-07T11:51:00Z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